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1B1CC" w14:textId="77777777" w:rsidR="00343CFC" w:rsidRDefault="00713CBC">
      <w:pPr>
        <w:pStyle w:val="Naslov"/>
        <w:spacing w:after="0"/>
        <w:jc w:val="center"/>
      </w:pPr>
      <w:r>
        <w:rPr>
          <w:noProof/>
        </w:rPr>
        <w:drawing>
          <wp:inline distT="0" distB="0" distL="0" distR="0" wp14:anchorId="52B384A4" wp14:editId="4BF4792B">
            <wp:extent cx="5148578" cy="1000804"/>
            <wp:effectExtent l="0" t="0" r="0" b="0"/>
            <wp:docPr id="1" name="image1.png" descr="PŠD-word-2018"/>
            <wp:cNvGraphicFramePr/>
            <a:graphic xmlns:a="http://schemas.openxmlformats.org/drawingml/2006/main">
              <a:graphicData uri="http://schemas.openxmlformats.org/drawingml/2006/picture">
                <pic:pic xmlns:pic="http://schemas.openxmlformats.org/drawingml/2006/picture">
                  <pic:nvPicPr>
                    <pic:cNvPr id="0" name="image1.png" descr="PŠD-word-2018"/>
                    <pic:cNvPicPr preferRelativeResize="0"/>
                  </pic:nvPicPr>
                  <pic:blipFill>
                    <a:blip r:embed="rId5"/>
                    <a:srcRect l="-2676" t="6250" r="37464"/>
                    <a:stretch>
                      <a:fillRect/>
                    </a:stretch>
                  </pic:blipFill>
                  <pic:spPr>
                    <a:xfrm>
                      <a:off x="0" y="0"/>
                      <a:ext cx="5148578" cy="1000804"/>
                    </a:xfrm>
                    <a:prstGeom prst="rect">
                      <a:avLst/>
                    </a:prstGeom>
                    <a:ln/>
                  </pic:spPr>
                </pic:pic>
              </a:graphicData>
            </a:graphic>
          </wp:inline>
        </w:drawing>
      </w:r>
    </w:p>
    <w:p w14:paraId="400EB92C" w14:textId="77777777" w:rsidR="00343CFC" w:rsidRDefault="00343CFC">
      <w:pPr>
        <w:pStyle w:val="Naslov"/>
        <w:spacing w:after="0"/>
      </w:pPr>
    </w:p>
    <w:p w14:paraId="0FE2B391" w14:textId="77777777" w:rsidR="00343CFC" w:rsidRDefault="00343CFC">
      <w:pPr>
        <w:pStyle w:val="Naslov"/>
        <w:spacing w:after="0"/>
      </w:pPr>
    </w:p>
    <w:p w14:paraId="070F6858" w14:textId="77777777" w:rsidR="00343CFC" w:rsidRDefault="00713CBC">
      <w:pPr>
        <w:pStyle w:val="Naslov"/>
        <w:jc w:val="center"/>
      </w:pPr>
      <w:r>
        <w:t>Pomorsko športsko društvo „Špinut“</w:t>
      </w:r>
    </w:p>
    <w:p w14:paraId="7522A0F4" w14:textId="77777777" w:rsidR="00343CFC" w:rsidRDefault="00343CFC">
      <w:pPr>
        <w:jc w:val="center"/>
      </w:pPr>
    </w:p>
    <w:p w14:paraId="4C859831" w14:textId="77777777" w:rsidR="00343CFC" w:rsidRDefault="00343CFC">
      <w:pPr>
        <w:pStyle w:val="Naslov"/>
        <w:spacing w:after="0"/>
        <w:jc w:val="center"/>
      </w:pPr>
    </w:p>
    <w:p w14:paraId="3C2C6AD7" w14:textId="77777777" w:rsidR="00343CFC" w:rsidRDefault="00713CBC">
      <w:pPr>
        <w:pStyle w:val="Naslov"/>
        <w:jc w:val="center"/>
      </w:pPr>
      <w:r>
        <w:t>PRAVILNIK O KORIŠTENJU VEZA</w:t>
      </w:r>
    </w:p>
    <w:p w14:paraId="0F0B882F" w14:textId="6D62FB44" w:rsidR="00343CFC" w:rsidRDefault="00713CBC">
      <w:pPr>
        <w:jc w:val="center"/>
        <w:rPr>
          <w:sz w:val="24"/>
          <w:szCs w:val="24"/>
        </w:rPr>
      </w:pPr>
      <w:r>
        <w:rPr>
          <w:sz w:val="24"/>
          <w:szCs w:val="24"/>
        </w:rPr>
        <w:t xml:space="preserve">Usvojen na sjednici Skupštine PŠD Špinut dana </w:t>
      </w:r>
      <w:r w:rsidR="00400C77">
        <w:rPr>
          <w:sz w:val="24"/>
          <w:szCs w:val="24"/>
          <w:highlight w:val="yellow"/>
        </w:rPr>
        <w:t>11</w:t>
      </w:r>
      <w:r>
        <w:rPr>
          <w:sz w:val="24"/>
          <w:szCs w:val="24"/>
          <w:highlight w:val="yellow"/>
        </w:rPr>
        <w:t>.</w:t>
      </w:r>
      <w:r w:rsidR="00951A74">
        <w:rPr>
          <w:sz w:val="24"/>
          <w:szCs w:val="24"/>
          <w:highlight w:val="yellow"/>
        </w:rPr>
        <w:t>prosinca</w:t>
      </w:r>
      <w:r>
        <w:rPr>
          <w:sz w:val="24"/>
          <w:szCs w:val="24"/>
          <w:highlight w:val="yellow"/>
        </w:rPr>
        <w:t xml:space="preserve"> 2025</w:t>
      </w:r>
      <w:r>
        <w:rPr>
          <w:sz w:val="24"/>
          <w:szCs w:val="24"/>
        </w:rPr>
        <w:t>. godine.</w:t>
      </w:r>
    </w:p>
    <w:p w14:paraId="487430E4" w14:textId="77777777" w:rsidR="00343CFC" w:rsidRDefault="00343CFC"/>
    <w:p w14:paraId="2C846F0D" w14:textId="77777777" w:rsidR="00343CFC" w:rsidRDefault="00343CFC"/>
    <w:p w14:paraId="27EA6056" w14:textId="77777777" w:rsidR="00343CFC" w:rsidRDefault="00343CFC">
      <w:pPr>
        <w:jc w:val="center"/>
        <w:rPr>
          <w:b/>
          <w:color w:val="EE0000"/>
          <w:sz w:val="40"/>
          <w:szCs w:val="40"/>
        </w:rPr>
      </w:pPr>
    </w:p>
    <w:p w14:paraId="7082BE28" w14:textId="77777777" w:rsidR="00951A74" w:rsidRDefault="00951A74">
      <w:pPr>
        <w:jc w:val="center"/>
        <w:rPr>
          <w:color w:val="EE0000"/>
          <w:sz w:val="36"/>
          <w:szCs w:val="36"/>
        </w:rPr>
      </w:pPr>
    </w:p>
    <w:p w14:paraId="657E9BE1" w14:textId="77777777" w:rsidR="00343CFC" w:rsidRDefault="00343CFC">
      <w:pPr>
        <w:jc w:val="center"/>
        <w:rPr>
          <w:color w:val="EE0000"/>
          <w:sz w:val="36"/>
          <w:szCs w:val="36"/>
        </w:rPr>
      </w:pPr>
    </w:p>
    <w:p w14:paraId="452F025F" w14:textId="77777777" w:rsidR="00343CFC" w:rsidRDefault="00343CFC">
      <w:pPr>
        <w:jc w:val="center"/>
        <w:rPr>
          <w:color w:val="EE0000"/>
          <w:sz w:val="36"/>
          <w:szCs w:val="36"/>
        </w:rPr>
      </w:pPr>
    </w:p>
    <w:p w14:paraId="377AC51D" w14:textId="77777777" w:rsidR="00343CFC" w:rsidRDefault="00343CFC">
      <w:pPr>
        <w:jc w:val="center"/>
        <w:rPr>
          <w:color w:val="EE0000"/>
          <w:sz w:val="36"/>
          <w:szCs w:val="36"/>
        </w:rPr>
      </w:pPr>
    </w:p>
    <w:p w14:paraId="7BE8B1C3" w14:textId="77777777" w:rsidR="00343CFC" w:rsidRDefault="00343CFC">
      <w:pPr>
        <w:jc w:val="center"/>
        <w:rPr>
          <w:color w:val="EE0000"/>
          <w:sz w:val="36"/>
          <w:szCs w:val="36"/>
        </w:rPr>
      </w:pPr>
    </w:p>
    <w:p w14:paraId="28F889F1" w14:textId="77777777" w:rsidR="00343CFC" w:rsidRDefault="00343CFC">
      <w:pPr>
        <w:jc w:val="center"/>
        <w:rPr>
          <w:color w:val="EE0000"/>
          <w:sz w:val="36"/>
          <w:szCs w:val="36"/>
        </w:rPr>
      </w:pPr>
    </w:p>
    <w:p w14:paraId="61D09F04" w14:textId="77777777" w:rsidR="00343CFC" w:rsidRDefault="00343CFC">
      <w:pPr>
        <w:jc w:val="center"/>
        <w:rPr>
          <w:color w:val="EE0000"/>
          <w:sz w:val="36"/>
          <w:szCs w:val="36"/>
        </w:rPr>
      </w:pPr>
    </w:p>
    <w:p w14:paraId="1B714CB3" w14:textId="77777777" w:rsidR="00343CFC" w:rsidRDefault="00713CBC">
      <w:pPr>
        <w:pStyle w:val="Naslov1"/>
      </w:pPr>
      <w:r>
        <w:t>I. TEMELJNE ODREDBE</w:t>
      </w:r>
    </w:p>
    <w:p w14:paraId="6498263F" w14:textId="77777777" w:rsidR="00343CFC" w:rsidRDefault="00343CFC"/>
    <w:p w14:paraId="3C003A12" w14:textId="77777777" w:rsidR="00343CFC" w:rsidRDefault="00713CBC">
      <w:pPr>
        <w:jc w:val="center"/>
        <w:rPr>
          <w:b/>
        </w:rPr>
      </w:pPr>
      <w:r>
        <w:rPr>
          <w:b/>
        </w:rPr>
        <w:t>Članak 1.</w:t>
      </w:r>
    </w:p>
    <w:p w14:paraId="6FC08FB1" w14:textId="1DDBED3A" w:rsidR="00343CFC" w:rsidRDefault="00713CBC">
      <w:pPr>
        <w:spacing w:after="0"/>
        <w:jc w:val="both"/>
      </w:pPr>
      <w:r>
        <w:t xml:space="preserve">Na temelju članka 24. Statuta Pomorskog športskog društva „Špinut“, Split  donijela je Skupština Društva na sjednici održanoj </w:t>
      </w:r>
      <w:r w:rsidR="00951A74">
        <w:t>11</w:t>
      </w:r>
      <w:r>
        <w:rPr>
          <w:highlight w:val="yellow"/>
        </w:rPr>
        <w:t>.</w:t>
      </w:r>
      <w:r w:rsidR="00951A74">
        <w:rPr>
          <w:highlight w:val="yellow"/>
        </w:rPr>
        <w:t xml:space="preserve">prosinca </w:t>
      </w:r>
      <w:r>
        <w:rPr>
          <w:highlight w:val="yellow"/>
        </w:rPr>
        <w:t>2025.g.</w:t>
      </w:r>
      <w:r>
        <w:t xml:space="preserve"> </w:t>
      </w:r>
    </w:p>
    <w:p w14:paraId="49555A42" w14:textId="5204A016" w:rsidR="00343CFC" w:rsidRDefault="00713CBC" w:rsidP="00C8606E">
      <w:pPr>
        <w:jc w:val="both"/>
      </w:pPr>
      <w:r>
        <w:rPr>
          <w:b/>
        </w:rPr>
        <w:br/>
      </w:r>
      <w:r>
        <w:t xml:space="preserve">Ovim Pravilnikom utvrđuju se uvjeti, način korištenja i upravljanja vezovima u luci posebne namjene – sportskoj lučici Špinut (u daljnjem tekstu: </w:t>
      </w:r>
      <w:r>
        <w:rPr>
          <w:b/>
        </w:rPr>
        <w:t>Lučica</w:t>
      </w:r>
      <w:r>
        <w:t xml:space="preserve">), kojom kao koncesionar upravlja Pomorsko športsko društvo Špinut (u daljnjem tekstu: </w:t>
      </w:r>
      <w:r>
        <w:rPr>
          <w:b/>
        </w:rPr>
        <w:t>Društvo</w:t>
      </w:r>
      <w:r>
        <w:t>), u skladu s važećim Ugovorom o koncesiji na pomorskom dobru</w:t>
      </w:r>
      <w:r w:rsidR="00C8606E">
        <w:t xml:space="preserve"> KLASA: UP/I-022-03/24-04/04, URBROJ:50301-05/20-24-2,NN46/24 od 31.05.2024.g.</w:t>
      </w:r>
    </w:p>
    <w:p w14:paraId="6A74719D" w14:textId="77777777" w:rsidR="00343CFC" w:rsidRDefault="00713CBC">
      <w:pPr>
        <w:spacing w:before="120" w:after="120"/>
        <w:jc w:val="center"/>
        <w:rPr>
          <w:b/>
        </w:rPr>
      </w:pPr>
      <w:r>
        <w:rPr>
          <w:b/>
        </w:rPr>
        <w:t>Članak 2.</w:t>
      </w:r>
    </w:p>
    <w:p w14:paraId="1037737F" w14:textId="77777777" w:rsidR="00343CFC" w:rsidRDefault="00713CBC">
      <w:pPr>
        <w:spacing w:before="120"/>
        <w:jc w:val="both"/>
      </w:pPr>
      <w:r>
        <w:t>Ovaj Pravilnik primjenjuje se unutar granica lučkog područja kojim temeljem Ugovora o koncesiji na pomorskom dobru kao koncesionar upravlja Društvo.</w:t>
      </w:r>
    </w:p>
    <w:p w14:paraId="3A569259" w14:textId="77777777" w:rsidR="00343CFC" w:rsidRDefault="00713CBC">
      <w:pPr>
        <w:spacing w:after="240"/>
        <w:jc w:val="center"/>
        <w:rPr>
          <w:b/>
        </w:rPr>
      </w:pPr>
      <w:r>
        <w:rPr>
          <w:b/>
        </w:rPr>
        <w:t>Članak 3.</w:t>
      </w:r>
    </w:p>
    <w:p w14:paraId="2639378D" w14:textId="77777777" w:rsidR="00343CFC" w:rsidRDefault="00713CBC">
      <w:pPr>
        <w:spacing w:after="240"/>
        <w:jc w:val="both"/>
        <w:rPr>
          <w:rFonts w:ascii="Times New Roman" w:eastAsia="Times New Roman" w:hAnsi="Times New Roman" w:cs="Times New Roman"/>
          <w:sz w:val="24"/>
          <w:szCs w:val="24"/>
        </w:rPr>
      </w:pPr>
      <w:r>
        <w:t>Vez u smislu ovog Pravilnika predstavlja izgrađeni i uređeni dio akvatorija Lučice koji ima svoj broj, a služi za privez jedne brodice.</w:t>
      </w:r>
      <w:r>
        <w:rPr>
          <w:rFonts w:ascii="Times New Roman" w:eastAsia="Times New Roman" w:hAnsi="Times New Roman" w:cs="Times New Roman"/>
          <w:sz w:val="24"/>
          <w:szCs w:val="24"/>
        </w:rPr>
        <w:t xml:space="preserve"> </w:t>
      </w:r>
      <w:r>
        <w:t>Vez se sastoji od morske površine dostatne za smještaj jedne brodice sukladne kategoriji veza, pripadajućeg dijela obale za pristup i vezanje brodice (</w:t>
      </w:r>
      <w:proofErr w:type="spellStart"/>
      <w:r>
        <w:t>anel</w:t>
      </w:r>
      <w:proofErr w:type="spellEnd"/>
      <w:r>
        <w:t xml:space="preserve"> ili </w:t>
      </w:r>
      <w:proofErr w:type="spellStart"/>
      <w:r>
        <w:t>bitva</w:t>
      </w:r>
      <w:proofErr w:type="spellEnd"/>
      <w:r>
        <w:t xml:space="preserve">) i sidrenog bloka te lanca pričvršćenog za njega. </w:t>
      </w:r>
      <w:r>
        <w:rPr>
          <w:rFonts w:ascii="Times New Roman" w:eastAsia="Times New Roman" w:hAnsi="Times New Roman" w:cs="Times New Roman"/>
          <w:sz w:val="24"/>
          <w:szCs w:val="24"/>
        </w:rPr>
        <w:t>Sva sredstva koja služe za privez plovila su obveza korisnika veza, te ista u smislu ovoga pravilnika ne čine vez niti njegov dio.</w:t>
      </w:r>
    </w:p>
    <w:p w14:paraId="7C14E02E" w14:textId="77777777" w:rsidR="00343CFC" w:rsidRDefault="00713CBC">
      <w:pPr>
        <w:jc w:val="center"/>
      </w:pPr>
      <w:r>
        <w:rPr>
          <w:b/>
        </w:rPr>
        <w:t>Članak 4.</w:t>
      </w:r>
      <w:r>
        <w:br/>
      </w:r>
    </w:p>
    <w:p w14:paraId="47E93B3F" w14:textId="77777777" w:rsidR="00343CFC" w:rsidRDefault="00713CBC">
      <w:r>
        <w:t>U Lučici su izgrađeni i kategorizirani vezovi ovisno o dužini brodice za čiji privez služe, i to:</w:t>
      </w:r>
    </w:p>
    <w:p w14:paraId="5992C783" w14:textId="77777777" w:rsidR="00343CFC" w:rsidRDefault="00713CBC">
      <w:pPr>
        <w:numPr>
          <w:ilvl w:val="0"/>
          <w:numId w:val="1"/>
        </w:numPr>
        <w:pBdr>
          <w:top w:val="nil"/>
          <w:left w:val="nil"/>
          <w:bottom w:val="nil"/>
          <w:right w:val="nil"/>
          <w:between w:val="nil"/>
        </w:pBdr>
        <w:spacing w:after="0"/>
        <w:rPr>
          <w:color w:val="000000"/>
        </w:rPr>
      </w:pPr>
      <w:r>
        <w:rPr>
          <w:color w:val="000000"/>
        </w:rPr>
        <w:t>Kategorija A – širine do 2,5 m, za brodice dužine do 6 m</w:t>
      </w:r>
    </w:p>
    <w:p w14:paraId="7B8F992A" w14:textId="0324AC3D" w:rsidR="00951A74" w:rsidRDefault="00951A74" w:rsidP="00951A74">
      <w:pPr>
        <w:pStyle w:val="Odlomakpopisa"/>
        <w:numPr>
          <w:ilvl w:val="0"/>
          <w:numId w:val="1"/>
        </w:numPr>
        <w:pBdr>
          <w:top w:val="nil"/>
          <w:left w:val="nil"/>
          <w:bottom w:val="nil"/>
          <w:right w:val="nil"/>
          <w:between w:val="nil"/>
        </w:pBdr>
        <w:spacing w:after="0"/>
        <w:rPr>
          <w:color w:val="000000"/>
        </w:rPr>
      </w:pPr>
      <w:r w:rsidRPr="00951A74">
        <w:rPr>
          <w:color w:val="000000"/>
        </w:rPr>
        <w:t xml:space="preserve">Kategorija B </w:t>
      </w:r>
      <w:proofErr w:type="spellStart"/>
      <w:r w:rsidRPr="00951A74">
        <w:rPr>
          <w:color w:val="000000"/>
        </w:rPr>
        <w:t>mješ</w:t>
      </w:r>
      <w:proofErr w:type="spellEnd"/>
      <w:r w:rsidRPr="00951A74">
        <w:rPr>
          <w:color w:val="000000"/>
        </w:rPr>
        <w:t>.-širine 3,00</w:t>
      </w:r>
      <w:r>
        <w:rPr>
          <w:color w:val="000000"/>
        </w:rPr>
        <w:t>,</w:t>
      </w:r>
      <w:r w:rsidRPr="00951A74">
        <w:rPr>
          <w:color w:val="000000"/>
        </w:rPr>
        <w:t>m za brodice dužine do 7 m</w:t>
      </w:r>
    </w:p>
    <w:p w14:paraId="6EFCCE72" w14:textId="3FDC254C" w:rsidR="00343CFC" w:rsidRPr="00951A74" w:rsidRDefault="00713CBC" w:rsidP="00951A74">
      <w:pPr>
        <w:pStyle w:val="Odlomakpopisa"/>
        <w:numPr>
          <w:ilvl w:val="0"/>
          <w:numId w:val="1"/>
        </w:numPr>
        <w:pBdr>
          <w:top w:val="nil"/>
          <w:left w:val="nil"/>
          <w:bottom w:val="nil"/>
          <w:right w:val="nil"/>
          <w:between w:val="nil"/>
        </w:pBdr>
        <w:spacing w:after="0"/>
        <w:rPr>
          <w:color w:val="000000"/>
        </w:rPr>
      </w:pPr>
      <w:r w:rsidRPr="00951A74">
        <w:rPr>
          <w:color w:val="000000"/>
        </w:rPr>
        <w:t>Kategorija B – širine do 3,0 m, za brodice dužine od 6 do 8 m</w:t>
      </w:r>
    </w:p>
    <w:p w14:paraId="7388CDCB" w14:textId="77777777" w:rsidR="00343CFC" w:rsidRDefault="00713CBC">
      <w:pPr>
        <w:numPr>
          <w:ilvl w:val="0"/>
          <w:numId w:val="1"/>
        </w:numPr>
        <w:pBdr>
          <w:top w:val="nil"/>
          <w:left w:val="nil"/>
          <w:bottom w:val="nil"/>
          <w:right w:val="nil"/>
          <w:between w:val="nil"/>
        </w:pBdr>
        <w:spacing w:after="0"/>
        <w:rPr>
          <w:color w:val="000000"/>
        </w:rPr>
      </w:pPr>
      <w:r>
        <w:rPr>
          <w:color w:val="000000"/>
        </w:rPr>
        <w:t>Kategorija C – širine do 3,5 m, za brodice dužine od 8 do 12 m</w:t>
      </w:r>
    </w:p>
    <w:p w14:paraId="7E1EF35D" w14:textId="329F64E5" w:rsidR="00951A74" w:rsidRDefault="00951A74">
      <w:pPr>
        <w:numPr>
          <w:ilvl w:val="0"/>
          <w:numId w:val="1"/>
        </w:numPr>
        <w:pBdr>
          <w:top w:val="nil"/>
          <w:left w:val="nil"/>
          <w:bottom w:val="nil"/>
          <w:right w:val="nil"/>
          <w:between w:val="nil"/>
        </w:pBdr>
        <w:spacing w:after="0"/>
        <w:rPr>
          <w:color w:val="000000"/>
        </w:rPr>
      </w:pPr>
      <w:r>
        <w:rPr>
          <w:color w:val="000000"/>
        </w:rPr>
        <w:t>Kategorija C05-širine do 4 m, za brodice dužine od 8 do 12 m</w:t>
      </w:r>
    </w:p>
    <w:p w14:paraId="624BD19D" w14:textId="77777777" w:rsidR="00343CFC" w:rsidRDefault="00713CBC">
      <w:pPr>
        <w:numPr>
          <w:ilvl w:val="0"/>
          <w:numId w:val="1"/>
        </w:numPr>
        <w:pBdr>
          <w:top w:val="nil"/>
          <w:left w:val="nil"/>
          <w:bottom w:val="nil"/>
          <w:right w:val="nil"/>
          <w:between w:val="nil"/>
        </w:pBdr>
        <w:spacing w:after="0"/>
        <w:rPr>
          <w:color w:val="000000"/>
        </w:rPr>
      </w:pPr>
      <w:r>
        <w:rPr>
          <w:color w:val="000000"/>
        </w:rPr>
        <w:t>Kategorija D – širine do 4,6 m, za brodice dužine od 12 do 14 m</w:t>
      </w:r>
    </w:p>
    <w:p w14:paraId="11B57165" w14:textId="77777777" w:rsidR="00343CFC" w:rsidRDefault="00713CBC">
      <w:pPr>
        <w:numPr>
          <w:ilvl w:val="0"/>
          <w:numId w:val="1"/>
        </w:numPr>
        <w:pBdr>
          <w:top w:val="nil"/>
          <w:left w:val="nil"/>
          <w:bottom w:val="nil"/>
          <w:right w:val="nil"/>
          <w:between w:val="nil"/>
        </w:pBdr>
        <w:spacing w:after="0"/>
        <w:rPr>
          <w:color w:val="000000"/>
        </w:rPr>
      </w:pPr>
      <w:r>
        <w:rPr>
          <w:color w:val="000000"/>
        </w:rPr>
        <w:t>Kategorija E – širine do 4,2 m, za brodice dužine do 12 m (lukobran)</w:t>
      </w:r>
    </w:p>
    <w:p w14:paraId="78CBDEBE" w14:textId="77777777" w:rsidR="00343CFC" w:rsidRDefault="00713CBC">
      <w:pPr>
        <w:numPr>
          <w:ilvl w:val="0"/>
          <w:numId w:val="1"/>
        </w:numPr>
        <w:pBdr>
          <w:top w:val="nil"/>
          <w:left w:val="nil"/>
          <w:bottom w:val="nil"/>
          <w:right w:val="nil"/>
          <w:between w:val="nil"/>
        </w:pBdr>
        <w:spacing w:after="0"/>
        <w:rPr>
          <w:color w:val="000000"/>
        </w:rPr>
      </w:pPr>
      <w:r>
        <w:rPr>
          <w:color w:val="000000"/>
        </w:rPr>
        <w:t>Kategorija F – širine do 4,8 m, za brodice dužine do 15 m (lukobran)</w:t>
      </w:r>
    </w:p>
    <w:p w14:paraId="402D21EC" w14:textId="6BC42E88" w:rsidR="00343CFC" w:rsidRDefault="00343CFC" w:rsidP="00951A74">
      <w:pPr>
        <w:pBdr>
          <w:top w:val="nil"/>
          <w:left w:val="nil"/>
          <w:bottom w:val="nil"/>
          <w:right w:val="nil"/>
          <w:between w:val="nil"/>
        </w:pBdr>
        <w:ind w:left="360"/>
        <w:rPr>
          <w:color w:val="EE0000"/>
          <w:highlight w:val="yellow"/>
        </w:rPr>
      </w:pPr>
    </w:p>
    <w:p w14:paraId="797FA758" w14:textId="17AF6D9E" w:rsidR="00343CFC" w:rsidRDefault="00713CBC">
      <w:pPr>
        <w:jc w:val="both"/>
      </w:pPr>
      <w:r>
        <w:br/>
      </w:r>
      <w:r>
        <w:t>Vez određene kategorije ne može se koristiti za privez brodice koja ima veće dimenzije od utvrđenih za tu kategoriju, osim u iznimnim slučajevima koje odobri Upravni odbor Društva ili tijelo koje ovlasti Upravni odbor Društva. Iznimno odobrenje ne predstavlja pravo korisnika veza i ovisi mogućnostima sigurnog smještaja i drugim sigurnosnim uvjetima. Odobrenje iznimnih slučajeva ograničeno je na maksimalno odstupanje do 10% (deset posto) u odnosu na u ovom članku utvrđene dimenzije, s time da nikakvo odstupa</w:t>
      </w:r>
      <w:r>
        <w:t xml:space="preserve">nje u dužini brodice nije dopušteno iznad duljine 15 m odnosno ni na koji način nije moguće odobriti stalno ili privremeno korištenje veza za plovilo dulje od 15 m. </w:t>
      </w:r>
    </w:p>
    <w:p w14:paraId="6EF6D976" w14:textId="77246049" w:rsidR="0045252C" w:rsidRDefault="0045252C">
      <w:pPr>
        <w:jc w:val="both"/>
      </w:pPr>
      <w:r>
        <w:t>Isto je regulirano zakonom o pomorskom dobru i morskim lukama. Brodica je plovilo do 15 metara dužine i ugovorom o koncesiji je regulirano da sportska luka Špinut može vezivati u moru samo brodice.</w:t>
      </w:r>
    </w:p>
    <w:p w14:paraId="3143D8ED" w14:textId="77777777" w:rsidR="00343CFC" w:rsidRDefault="00343CFC">
      <w:pPr>
        <w:spacing w:after="240"/>
        <w:jc w:val="both"/>
        <w:rPr>
          <w:b/>
        </w:rPr>
      </w:pPr>
    </w:p>
    <w:p w14:paraId="12E5BC9D" w14:textId="77777777" w:rsidR="00343CFC" w:rsidRDefault="00713CBC">
      <w:pPr>
        <w:pStyle w:val="Naslov1"/>
      </w:pPr>
      <w:r>
        <w:t>II. TIJELA ZADUŽENA ZA PROVEDBU PRAVILNIKA</w:t>
      </w:r>
    </w:p>
    <w:p w14:paraId="3CC05C19" w14:textId="77777777" w:rsidR="00906576" w:rsidRDefault="00906576" w:rsidP="00906576">
      <w:pPr>
        <w:spacing w:after="240"/>
        <w:jc w:val="center"/>
      </w:pPr>
      <w:r>
        <w:rPr>
          <w:b/>
        </w:rPr>
        <w:t>Članak 5.</w:t>
      </w:r>
    </w:p>
    <w:p w14:paraId="0B4DCE64" w14:textId="418838AD" w:rsidR="00906576" w:rsidRDefault="00906576" w:rsidP="00906576">
      <w:pPr>
        <w:spacing w:after="240"/>
        <w:jc w:val="both"/>
        <w:rPr>
          <w:b/>
        </w:rPr>
      </w:pPr>
      <w:bookmarkStart w:id="0" w:name="_wtiw3r3h2mru" w:colFirst="0" w:colLast="0"/>
      <w:bookmarkEnd w:id="0"/>
      <w:r>
        <w:t>Za provedbu i tumačenje odredbi ovog Pravilnika nadležan je Upravni odbor Društva. Upravni odbor Društva može osnivati posebna savjetodavna i/ili provedbena tijela radi učinkovitijeg upravljanja vezovima i lučkom infrastrukturom, te radi učinkovitije provedbe ovoga Pravilnika</w:t>
      </w:r>
    </w:p>
    <w:p w14:paraId="7CAF2CE9" w14:textId="3F2BB865" w:rsidR="00343CFC" w:rsidRDefault="00713CBC">
      <w:pPr>
        <w:jc w:val="center"/>
      </w:pPr>
      <w:r>
        <w:rPr>
          <w:b/>
        </w:rPr>
        <w:t>Članak 6.</w:t>
      </w:r>
    </w:p>
    <w:p w14:paraId="675AEDE3" w14:textId="77777777" w:rsidR="00343CFC" w:rsidRDefault="00713CBC">
      <w:pPr>
        <w:jc w:val="both"/>
      </w:pPr>
      <w:r>
        <w:t>Upravni odbor Društva može osnivati posebna savjetodavna i/ili provedbena tijela radi učinkovitijeg upravljanja vezovima i lučkom infrastrukturom, te radi učinkovitije provedbe ovoga Pravilnika.</w:t>
      </w:r>
    </w:p>
    <w:p w14:paraId="5E65DF85" w14:textId="6B5E3D57" w:rsidR="009B0F05" w:rsidRDefault="009B0F05">
      <w:pPr>
        <w:jc w:val="both"/>
      </w:pPr>
      <w:r>
        <w:t>Konkretno, tijelo koje formira PŠD je Lučka komisija koja se sastoji od 3 člana (1 KŠR, 1RK i 1JK), koja između sebe bira predsjednika.</w:t>
      </w:r>
    </w:p>
    <w:p w14:paraId="2FA872DE" w14:textId="400A001B" w:rsidR="009B0F05" w:rsidRDefault="009B0F05">
      <w:pPr>
        <w:jc w:val="both"/>
      </w:pPr>
      <w:r>
        <w:t>Zadatak komisije je provođenje odredbi i</w:t>
      </w:r>
      <w:r w:rsidR="00951A74">
        <w:t xml:space="preserve"> </w:t>
      </w:r>
      <w:r>
        <w:t>iz ovog pravilnika, u svezi stjecanja prava na korištenje veza, te eventualnih prigovora članstva temeljem zahtjeva, te donosi odluku 1og stupnja,  dok konačnu odluku donosi Upravni odbor.</w:t>
      </w:r>
    </w:p>
    <w:p w14:paraId="2665186D" w14:textId="77777777" w:rsidR="00343CFC" w:rsidRDefault="00713CBC">
      <w:pPr>
        <w:pStyle w:val="Naslov1"/>
      </w:pPr>
      <w:r>
        <w:t>III. DODJELA I KORIŠTENJE VEZOVA</w:t>
      </w:r>
    </w:p>
    <w:p w14:paraId="0F66C3D9" w14:textId="77777777" w:rsidR="00343CFC" w:rsidRDefault="00343CFC"/>
    <w:p w14:paraId="747422C9" w14:textId="77777777" w:rsidR="00343CFC" w:rsidRDefault="00713CBC">
      <w:pPr>
        <w:jc w:val="center"/>
      </w:pPr>
      <w:r>
        <w:rPr>
          <w:b/>
        </w:rPr>
        <w:t>Članak 7.</w:t>
      </w:r>
    </w:p>
    <w:p w14:paraId="266779C0" w14:textId="77777777" w:rsidR="00343CFC" w:rsidRDefault="00713CBC">
      <w:pPr>
        <w:jc w:val="both"/>
      </w:pPr>
      <w:r>
        <w:t>Korisnik veza u Lučici može biti isključivo član Društva odnosno član jednog od udruženih klubova od kojih se sastoji Društvo. Pravo korištenja veza može se odobriti kao stalno ili privremeno, ovisno o statusu člana i raspoloživosti kapaciteta. Kriterij utvrđivanja raspoloživosti kapaciteta za dodjelu prava korištenja veza nije vezan isključivo za trenutnu fizičku raspoloživost vezova, te isto ovisi i nužnosti ostvarenja likvidnosti Društva u skladu s aktualnim financijskim planovima.</w:t>
      </w:r>
    </w:p>
    <w:p w14:paraId="6AB6709F" w14:textId="77777777" w:rsidR="00343CFC" w:rsidRDefault="00713CBC">
      <w:pPr>
        <w:jc w:val="both"/>
      </w:pPr>
      <w:r>
        <w:t>Pravo korištenja veza utvrđuje se ugovorom o privezu brodice, kojim se detaljnije uređuje odnos korisnika veza i Društva. Upravni odbor Društva ovlašten je izrađivati ugovore o privezu brodice, sklapati ih sa članovima, a sve u skladu s važećim aktima Društva. Upravni odbor Društva ovlašten je raskidati ugovore o privezu brodice kada su za to ispunjeni preduvjeti iz ugovora o privezu brodice i/ili preduvjeti definirani ovim pravilnikom ili drugim važećim aktom Društva.</w:t>
      </w:r>
    </w:p>
    <w:p w14:paraId="740B749A" w14:textId="77777777" w:rsidR="00343CFC" w:rsidRDefault="00713CBC">
      <w:pPr>
        <w:jc w:val="both"/>
      </w:pPr>
      <w:r>
        <w:t>Maksimalni rok na koji je moguće utvrditi pravo korištenja veza jest izravno povezan sa trajanjem koncesije koju za Sportsku Luku (Lučicu) posjeduje Društvo. Pravo korištenja veze ne može biti u suprotnosti s uvjetima koncesije.</w:t>
      </w:r>
    </w:p>
    <w:p w14:paraId="768526E9" w14:textId="77777777" w:rsidR="00343CFC" w:rsidRDefault="00713CBC">
      <w:pPr>
        <w:jc w:val="center"/>
      </w:pPr>
      <w:r>
        <w:rPr>
          <w:b/>
        </w:rPr>
        <w:t>Članak 8.</w:t>
      </w:r>
    </w:p>
    <w:p w14:paraId="6D32B94B" w14:textId="77777777" w:rsidR="00343CFC" w:rsidRDefault="00713CBC">
      <w:pPr>
        <w:jc w:val="both"/>
      </w:pPr>
      <w:r>
        <w:t xml:space="preserve">Stalni korisnik veza može ostvariti pravo korištenja veza isključivo temeljem odluke Upravnog odbora Društva. </w:t>
      </w:r>
    </w:p>
    <w:p w14:paraId="4DFB6DCD" w14:textId="1487BB43" w:rsidR="00343CFC" w:rsidRDefault="00713CBC">
      <w:pPr>
        <w:jc w:val="both"/>
      </w:pPr>
      <w:r>
        <w:t>Privremeni korisnik može ostvariti pravo korištenja veza isključivo temeljem odluke Upravnog odbora Društva ili tijela koje ovlasti Upravni odbor Društva</w:t>
      </w:r>
      <w:r w:rsidR="0045252C">
        <w:t>, ili direktor društva koji sa kapetanom lučice utvrđuje da li postoji slobodan vez, te da li je isti siguran za privez,  a sve temeljem službenog zahtjeva privremenog korisnika.</w:t>
      </w:r>
    </w:p>
    <w:p w14:paraId="41B03F8B" w14:textId="77777777" w:rsidR="00343CFC" w:rsidRDefault="00713CBC">
      <w:pPr>
        <w:jc w:val="both"/>
      </w:pPr>
      <w:r>
        <w:t>Stalni ili Privremeni korisnik veza ne može postati član koji ima nepodmirenih obveza prema matičnom klubu i/ili prema Društvu.</w:t>
      </w:r>
    </w:p>
    <w:p w14:paraId="21828AD2" w14:textId="77777777" w:rsidR="00343CFC" w:rsidRDefault="00713CBC">
      <w:pPr>
        <w:jc w:val="both"/>
      </w:pPr>
      <w:r>
        <w:t xml:space="preserve">Pravo korištenja veza je osobno i neprenosivo, osim u slučajevima reguliranim ovim Pravilnikom. </w:t>
      </w:r>
    </w:p>
    <w:p w14:paraId="28144D2B" w14:textId="77777777" w:rsidR="00343CFC" w:rsidRDefault="00713CBC">
      <w:pPr>
        <w:jc w:val="both"/>
      </w:pPr>
      <w:r>
        <w:t xml:space="preserve">Pravo na korištenje veza ne može se ostvariti kupnjom. </w:t>
      </w:r>
    </w:p>
    <w:p w14:paraId="2DE12AE9" w14:textId="77777777" w:rsidR="00343CFC" w:rsidRDefault="00713CBC">
      <w:pPr>
        <w:jc w:val="center"/>
        <w:rPr>
          <w:b/>
        </w:rPr>
      </w:pPr>
      <w:r>
        <w:rPr>
          <w:b/>
        </w:rPr>
        <w:t>Članak 9.</w:t>
      </w:r>
    </w:p>
    <w:p w14:paraId="323800A4" w14:textId="77777777" w:rsidR="00343CFC" w:rsidRDefault="00713CBC">
      <w:pPr>
        <w:jc w:val="both"/>
      </w:pPr>
      <w:r>
        <w:t>Prodaja, ustupanje, kupnja ili bilo kakav oblik prijenosa prava korištenja veza od strane korisnika i/ili između korisnika vezova i/ili prema trećima strogo su zabranjeni. Svako postupanje suprotno ovoj odredbi predstavlja težu povredu članskih obveza korisnika koja dovodi do gubitka prava korištenja veza.</w:t>
      </w:r>
    </w:p>
    <w:p w14:paraId="297D5ECF" w14:textId="77777777" w:rsidR="00343CFC" w:rsidRDefault="00713CBC">
      <w:pPr>
        <w:jc w:val="center"/>
      </w:pPr>
      <w:bookmarkStart w:id="1" w:name="_e4j4earaqgoj" w:colFirst="0" w:colLast="0"/>
      <w:bookmarkEnd w:id="1"/>
      <w:r>
        <w:rPr>
          <w:b/>
        </w:rPr>
        <w:t>Članak 10.</w:t>
      </w:r>
    </w:p>
    <w:p w14:paraId="49AAECC3" w14:textId="77777777" w:rsidR="00343CFC" w:rsidRDefault="00713CBC">
      <w:pPr>
        <w:jc w:val="both"/>
      </w:pPr>
      <w:r>
        <w:t>Status Privremenog korisnika veza ne stvara pravo na stjecanje statusa Stalnog korisnika veza.</w:t>
      </w:r>
    </w:p>
    <w:p w14:paraId="3D49CC35" w14:textId="77777777" w:rsidR="00343CFC" w:rsidRDefault="00713CBC">
      <w:pPr>
        <w:jc w:val="center"/>
      </w:pPr>
      <w:r>
        <w:rPr>
          <w:b/>
        </w:rPr>
        <w:t>Članak 11.</w:t>
      </w:r>
    </w:p>
    <w:p w14:paraId="532BDF26" w14:textId="77777777" w:rsidR="00343CFC" w:rsidRDefault="00713CBC">
      <w:pPr>
        <w:jc w:val="both"/>
      </w:pPr>
      <w:r>
        <w:t xml:space="preserve">Status korisnika veza može se dodijeliti isključivo fizičkoj osobi koja je član Društva odnosno član jednog od matičnih klubova koji čine Društvo i to samo za brodicu registriranu za osobne potrebe koja je u njegovom 100% vlasništvu (vlasništvo 1/1).  </w:t>
      </w:r>
    </w:p>
    <w:p w14:paraId="551CA319" w14:textId="77777777" w:rsidR="00343CFC" w:rsidRDefault="00713CBC">
      <w:pPr>
        <w:jc w:val="both"/>
      </w:pPr>
      <w:r>
        <w:t xml:space="preserve">Pojedini Stalni korisnik veza može ostvariti pravo na korištenje veza u statusu Stalnog korisnika samo jednoga veza osim u slučaju kada sukladno ovom Pravilniku nasljeđuje ili kao daroprimatelj nasljednik stječe pravo Stalnog korisnika na drugome vezu. </w:t>
      </w:r>
    </w:p>
    <w:p w14:paraId="46A9DE4F" w14:textId="024F72F8" w:rsidR="00343CFC" w:rsidRDefault="00713CBC">
      <w:r>
        <w:t>Stalni korisnik istovremeno može biti i Privremeni korisnik</w:t>
      </w:r>
      <w:r w:rsidR="0045252C">
        <w:t>, samo još 1 privremenog veza,</w:t>
      </w:r>
    </w:p>
    <w:p w14:paraId="7DC24992" w14:textId="77777777" w:rsidR="00343CFC" w:rsidRDefault="00713CBC">
      <w:pPr>
        <w:jc w:val="center"/>
      </w:pPr>
      <w:r>
        <w:rPr>
          <w:b/>
        </w:rPr>
        <w:t>Članak 12.</w:t>
      </w:r>
    </w:p>
    <w:p w14:paraId="218D742E" w14:textId="77777777" w:rsidR="00343CFC" w:rsidRDefault="00713CBC">
      <w:pPr>
        <w:jc w:val="both"/>
      </w:pPr>
      <w:r>
        <w:t xml:space="preserve">Društvo odgovara isključivo i samo za štete koje prouzroče od njega ovlaštene osobe u obavljanju poslova u Lučici. Korisnik veza osloboditi će Društvo bilo kakvih potraživanja štete osim ukoliko šteta nije nastala kao posljedica obavljanja poslova u Lučici od strane ovlaštenika Društva.  </w:t>
      </w:r>
    </w:p>
    <w:p w14:paraId="4AAED237" w14:textId="77777777" w:rsidR="00343CFC" w:rsidRDefault="00713CBC">
      <w:pPr>
        <w:jc w:val="both"/>
      </w:pPr>
      <w:r>
        <w:t>Korisnik veza oslobađa Društvo od bilo kakve štete koju u Lučici počini trećima (bilo da je ista počinjena od njega ili korisnika/posade njegove brodice ili brodicom) i od bilo kojih šteta nastalih Stalnom korisniku veza (ukoliko takva šteta nije nestala kao posljedica odgovornosti Društva definirana prvim stavkom ovoga članka Pravilnika).</w:t>
      </w:r>
    </w:p>
    <w:p w14:paraId="76A35A6A" w14:textId="77777777" w:rsidR="00343CFC" w:rsidRDefault="00713CBC">
      <w:pPr>
        <w:jc w:val="both"/>
      </w:pPr>
      <w:r>
        <w:t>Stalni korisnik veza dužan je obeštetiti Društvo i/ili treću stranu za svaku štetu koja je u Lučici počinjena od njegove strane (uključivo posada brodice) ili od strane korisnika brodice (uključivo posada brodice) za koju mu je dodijeljeno pravo korištenja veza.</w:t>
      </w:r>
    </w:p>
    <w:p w14:paraId="73D08426" w14:textId="77777777" w:rsidR="00343CFC" w:rsidRDefault="00713CBC">
      <w:pPr>
        <w:jc w:val="center"/>
      </w:pPr>
      <w:r>
        <w:rPr>
          <w:b/>
        </w:rPr>
        <w:t>Članak 13.</w:t>
      </w:r>
    </w:p>
    <w:p w14:paraId="216A9886" w14:textId="7EA6C689" w:rsidR="00343CFC" w:rsidRDefault="00713CBC">
      <w:pPr>
        <w:jc w:val="both"/>
      </w:pPr>
      <w:r>
        <w:t>Članovi koji imaju status Stalnog korisnika veza, u slučaju da u određenom trenutku nemaju kategorij</w:t>
      </w:r>
      <w:r w:rsidR="00093AAF">
        <w:t xml:space="preserve">u </w:t>
      </w:r>
      <w:r>
        <w:t>veza odgovarajuću brodic</w:t>
      </w:r>
      <w:r w:rsidR="00093AAF">
        <w:t>i</w:t>
      </w:r>
      <w:r>
        <w:t xml:space="preserve"> u svome 100% vlasništvu, dužni su o istome izvijestiti Društvo i sa Društvom zaključiti poseban sporazum kojim će se regulirati međusobni odnos. Ukoliko Stalni korisnik ima potrebu za korištenjem veza druge kategorije u odnosu na onu za koju ima status Stalnog korisnika, isti ovisno o raspoloživim kapacitetima i uz prethodno odobrenje Uprave Društva ili tijela koje ovlasti Upravni odbor Društva ima pravo na korištenje veza druge kategorije o čemu je dužan sa Društvom zaključiti p</w:t>
      </w:r>
      <w:r>
        <w:t xml:space="preserve">oseban ugovor o privezu brodice. Na posebne sporazume i ugovore o privezu iz ovoga članka, na odgovarajući način se primjenjuju odredbe ovoga Pravilnika koje se odnose na ugovore o privezu brodice. </w:t>
      </w:r>
    </w:p>
    <w:p w14:paraId="2B1EC9FF" w14:textId="77777777" w:rsidR="00343CFC" w:rsidRDefault="00713CBC">
      <w:pPr>
        <w:jc w:val="both"/>
      </w:pPr>
      <w:r>
        <w:t>Ne postupanje korisnika u skladu s ovim člankom, predstavlja težu povredu članskih obveza korisnika koja može dovesti do gubitka prava statusa Stalnog korisnika i do gubitka prava korištenja veza.</w:t>
      </w:r>
    </w:p>
    <w:p w14:paraId="57380F08" w14:textId="77777777" w:rsidR="00343CFC" w:rsidRDefault="00343CFC">
      <w:pPr>
        <w:jc w:val="both"/>
      </w:pPr>
    </w:p>
    <w:p w14:paraId="1CA5861E" w14:textId="77777777" w:rsidR="00343CFC" w:rsidRDefault="00713CBC">
      <w:pPr>
        <w:pStyle w:val="Naslov1"/>
      </w:pPr>
      <w:r>
        <w:t>IV. PLAĆANJE I ČLANARINE</w:t>
      </w:r>
    </w:p>
    <w:p w14:paraId="1516E912" w14:textId="77777777" w:rsidR="00343CFC" w:rsidRDefault="00343CFC"/>
    <w:p w14:paraId="2AF8058C" w14:textId="77777777" w:rsidR="00343CFC" w:rsidRDefault="00713CBC">
      <w:pPr>
        <w:spacing w:after="240"/>
        <w:jc w:val="center"/>
        <w:rPr>
          <w:b/>
        </w:rPr>
      </w:pPr>
      <w:r>
        <w:rPr>
          <w:b/>
        </w:rPr>
        <w:t>Članak 14.</w:t>
      </w:r>
    </w:p>
    <w:p w14:paraId="07F99392" w14:textId="77777777" w:rsidR="00343CFC" w:rsidRDefault="00713CBC">
      <w:pPr>
        <w:jc w:val="both"/>
      </w:pPr>
      <w:r>
        <w:t>Korištenje veza i lučkih usluga uređuje se isključivo putem članarine prema cjeniku koji donosi Društvo. Članarina obuhvaća troškove redovnog održavanja vezova, infrastrukture i ostalih resursa Lučice, te jednokratnih jednogodišnjih radnji vađenja i spuštanja brodice korisnika za koju je sklopljen ugovor o privezu s ograničenim trajanjem suhog veza u svrhu održavanja iste. Navedene radnje Društvo pruža korisniku u skladu sa mogućnostima i raspoloživostima neophodnih kapaciteta.</w:t>
      </w:r>
    </w:p>
    <w:p w14:paraId="0C9EF500" w14:textId="77777777" w:rsidR="00343CFC" w:rsidRDefault="00713CBC">
      <w:pPr>
        <w:spacing w:after="240"/>
        <w:jc w:val="center"/>
      </w:pPr>
      <w:r>
        <w:rPr>
          <w:b/>
        </w:rPr>
        <w:t>Članak 15.</w:t>
      </w:r>
    </w:p>
    <w:p w14:paraId="4929B3E0" w14:textId="464B02A0" w:rsidR="00343CFC" w:rsidRDefault="00713CBC">
      <w:pPr>
        <w:spacing w:after="240"/>
        <w:jc w:val="both"/>
      </w:pPr>
      <w:r>
        <w:t xml:space="preserve">Visinu članarine i (ukoliko je primjenjivo) ostalih naknada donosi Društvo. Neispunjenje dospjelih obveza plaćanja člana korisnika veza prema Društvu odnosno njegovome matičnom klubu koji je jedan od osnivača Društva, </w:t>
      </w:r>
      <w:r w:rsidR="0045252C">
        <w:t xml:space="preserve">na rok od 1,5 godine, </w:t>
      </w:r>
      <w:r>
        <w:t>predstavlja težu povredu članskih obveza korisnika koja može dovesti do gubitka prava statusa Stalnog ili Privremenog korisnika i do gubitka prava korištenja veza.</w:t>
      </w:r>
    </w:p>
    <w:p w14:paraId="5FE67F06" w14:textId="77777777" w:rsidR="00343CFC" w:rsidRDefault="00713CBC">
      <w:pPr>
        <w:pStyle w:val="Naslov1"/>
      </w:pPr>
      <w:r>
        <w:t>V. PRAVA I OBVEZE KORISNIKA</w:t>
      </w:r>
    </w:p>
    <w:p w14:paraId="28A4038A" w14:textId="77777777" w:rsidR="00343CFC" w:rsidRDefault="00343CFC"/>
    <w:p w14:paraId="3728905D" w14:textId="77777777" w:rsidR="00343CFC" w:rsidRDefault="00713CBC">
      <w:pPr>
        <w:jc w:val="center"/>
        <w:rPr>
          <w:b/>
        </w:rPr>
      </w:pPr>
      <w:r>
        <w:rPr>
          <w:b/>
        </w:rPr>
        <w:t>Članak 16.</w:t>
      </w:r>
    </w:p>
    <w:p w14:paraId="2A370159" w14:textId="77777777" w:rsidR="00343CFC" w:rsidRDefault="00713CBC">
      <w:pPr>
        <w:jc w:val="both"/>
      </w:pPr>
      <w:r>
        <w:t xml:space="preserve">Korisnici su dužni održavati </w:t>
      </w:r>
      <w:proofErr w:type="spellStart"/>
      <w:r>
        <w:t>privezna</w:t>
      </w:r>
      <w:proofErr w:type="spellEnd"/>
      <w:r>
        <w:t xml:space="preserve"> sredstva i svoja plovila u ispravnom i sigurnom stanju te koristiti vezove u skladu s tehničkim i sigurnosnim standardima koje propisuje Društvo.</w:t>
      </w:r>
    </w:p>
    <w:p w14:paraId="1B3B8AB3" w14:textId="4AFC75E7" w:rsidR="00343CFC" w:rsidRPr="007828FD" w:rsidRDefault="00713CBC">
      <w:pPr>
        <w:jc w:val="both"/>
      </w:pPr>
      <w:r w:rsidRPr="007828FD">
        <w:t>Korisnici veza dužni su posebnu pozornost pridavati sigurnosti, kako po pitanju plovidbe unutar akvatorija Lučice tako i po pitanju privezivanja plovila na vez na način koji ne ugrožava okolna plovila niti ometa uplovljavanje susjednih plovila. U tom smislu, najstrože je zabranjeno kretanje akvatorijem Lučice iznad ograničene brzine, plovilo na vezu mora biti vezano na način da isto ne ugrožava plovni put između gatova (prekomjerno udaljavanje od obale/gata veza), te na vezu mora biti vezano na način koji o</w:t>
      </w:r>
      <w:r w:rsidRPr="007828FD">
        <w:t xml:space="preserve">nemogućava prekomjerno zadiranje plovila u zonu veza bočnih susjednih plovila. Korisnici ne smiju ostavljati plovila priključena na elektro ormariće (na visokonaponsku elektro mrežu na kopnu) bez nadzora. Nepridržavanje ovih odredbi može rezultirati opomenom i/ili privremenom zabranom korištenja veza i/ili trajnim gubitkom prava korištenja. </w:t>
      </w:r>
    </w:p>
    <w:p w14:paraId="5644C6EC" w14:textId="77777777" w:rsidR="00343CFC" w:rsidRDefault="00713CBC">
      <w:pPr>
        <w:jc w:val="center"/>
        <w:rPr>
          <w:b/>
        </w:rPr>
      </w:pPr>
      <w:r>
        <w:rPr>
          <w:b/>
        </w:rPr>
        <w:t>Članak 17.</w:t>
      </w:r>
    </w:p>
    <w:p w14:paraId="27903A08" w14:textId="77777777" w:rsidR="00343CFC" w:rsidRDefault="00713CBC">
      <w:pPr>
        <w:jc w:val="both"/>
      </w:pPr>
      <w:r>
        <w:t>Korisnici vezova su obvezni pridržavati se odredbi ovog Pravilnika, Pravilnika o lučkom redu, odluka i naloga Upravnog odbora, naloga stručnih službi i/ili Kapetana Lučice i drugih ovlaštenih osoba Društva. Nepridržavanje ovo odredbe može rezultirati opomenom i/ili privremenom zabranom korištenja veza i/ili trajnim gubitkom prava korištenja.</w:t>
      </w:r>
    </w:p>
    <w:p w14:paraId="630F06C4" w14:textId="77777777" w:rsidR="00343CFC" w:rsidRDefault="00343CFC">
      <w:pPr>
        <w:jc w:val="center"/>
        <w:rPr>
          <w:b/>
        </w:rPr>
      </w:pPr>
    </w:p>
    <w:p w14:paraId="52838071" w14:textId="77777777" w:rsidR="00343CFC" w:rsidRDefault="00713CBC">
      <w:pPr>
        <w:jc w:val="center"/>
        <w:rPr>
          <w:b/>
        </w:rPr>
      </w:pPr>
      <w:r>
        <w:rPr>
          <w:b/>
        </w:rPr>
        <w:t>Članak 18.</w:t>
      </w:r>
    </w:p>
    <w:p w14:paraId="19E356D4" w14:textId="77777777" w:rsidR="00343CFC" w:rsidRDefault="00713CBC">
      <w:pPr>
        <w:jc w:val="both"/>
      </w:pPr>
      <w:r>
        <w:t>Korisnici vezova ugovorom o privezu brodicu stječu sva prava koja su određena ovim Pravilnikom i koja su utvrđena ugovorom o privezu brodice.</w:t>
      </w:r>
    </w:p>
    <w:p w14:paraId="4186CC72" w14:textId="77777777" w:rsidR="00343CFC" w:rsidRDefault="00713CBC">
      <w:pPr>
        <w:jc w:val="center"/>
      </w:pPr>
      <w:r>
        <w:rPr>
          <w:b/>
        </w:rPr>
        <w:t>Članak 19.</w:t>
      </w:r>
    </w:p>
    <w:p w14:paraId="6B5E0B8D" w14:textId="77777777" w:rsidR="00343CFC" w:rsidRDefault="00713CBC">
      <w:r>
        <w:t>Pravo korištenja veza je osobno, neprenosivo i ne može biti predmet prodaje, ustupanja, zamjene ili bilo kakvog oblika kupoprodajnog odnosa između korisnika.</w:t>
      </w:r>
    </w:p>
    <w:p w14:paraId="11EE0DC5" w14:textId="77777777" w:rsidR="00343CFC" w:rsidRDefault="00713CBC">
      <w:pPr>
        <w:jc w:val="center"/>
      </w:pPr>
      <w:r>
        <w:rPr>
          <w:b/>
        </w:rPr>
        <w:t>Članak 20.</w:t>
      </w:r>
    </w:p>
    <w:p w14:paraId="7493079E" w14:textId="77777777" w:rsidR="00343CFC" w:rsidRDefault="00713CBC">
      <w:pPr>
        <w:jc w:val="both"/>
      </w:pPr>
      <w:r>
        <w:t xml:space="preserve">Stalni korisnik veza može ugovor o privezu brodice prenijeti na </w:t>
      </w:r>
      <w:proofErr w:type="spellStart"/>
      <w:r>
        <w:t>daroprimca</w:t>
      </w:r>
      <w:proofErr w:type="spellEnd"/>
      <w:r>
        <w:t xml:space="preserve"> koji mora biti nasljednik iz prvog nasljednog reda. </w:t>
      </w:r>
      <w:proofErr w:type="spellStart"/>
      <w:r>
        <w:t>Daroprimac</w:t>
      </w:r>
      <w:proofErr w:type="spellEnd"/>
      <w:r>
        <w:t xml:space="preserve"> mora biti član jednog od klubova osnivača Društva, mora prihvatiti prijenos Ugovara i sva prava i obveze koji proizlaze iz istoga.</w:t>
      </w:r>
    </w:p>
    <w:p w14:paraId="00640C16" w14:textId="263C97AA" w:rsidR="006A2FCA" w:rsidRDefault="006A2FCA">
      <w:pPr>
        <w:jc w:val="both"/>
      </w:pPr>
      <w:r w:rsidRPr="006A2FCA">
        <w:t xml:space="preserve">Prijenos prava korištenja veza ne može se izvršiti ako postoje nepodmirene obveze prema </w:t>
      </w:r>
      <w:r>
        <w:t>PŠD Špinut</w:t>
      </w:r>
      <w:r w:rsidRPr="006A2FCA">
        <w:t xml:space="preserve"> od strane </w:t>
      </w:r>
      <w:r>
        <w:t>darovatelja.</w:t>
      </w:r>
    </w:p>
    <w:p w14:paraId="47983C6C" w14:textId="5D6862D5" w:rsidR="00343CFC" w:rsidRDefault="00713CBC">
      <w:pPr>
        <w:jc w:val="both"/>
      </w:pPr>
      <w:r>
        <w:t xml:space="preserve">U slučaju smrti Stalnog korisnika veza, ugovor o privezu se može prenijeti na jednog od nasljednika Stalnog korisnika veza iz prvog nasljednog reda. Na nasljednika prvog </w:t>
      </w:r>
      <w:r w:rsidR="00812CAF">
        <w:t>nasljednog</w:t>
      </w:r>
      <w:r>
        <w:t xml:space="preserve"> reda, ugovor o privezu brodice se može prenijeti isključivo ukoliko isti zadovoljava sve preduvjete, a u prvom red</w:t>
      </w:r>
      <w:r w:rsidR="00093AAF">
        <w:t>u</w:t>
      </w:r>
      <w:r>
        <w:t xml:space="preserve"> i bez namjere ograničavanja, da je isti član jednog od klubova osnivača Društva, da prihvati prijenos ugovora o privezu brodice i sva prava i obveze koji proizlaze iz istoga. Prijenos Ugovora moguć je samo na jednoga nasljednika iz prvog nasljednog reda. U slučaju smrti Stalnog korisnika veza, sve dok i ako se ne izvrši prijenos Ugovora na nasljednika sukladno ovome članku, Društvo </w:t>
      </w:r>
      <w:r>
        <w:t>ima pravo raspolagati vezom bez ograničenja.</w:t>
      </w:r>
    </w:p>
    <w:p w14:paraId="285B112F" w14:textId="65D5AFE1" w:rsidR="00812CAF" w:rsidRDefault="00812CAF">
      <w:pPr>
        <w:jc w:val="both"/>
      </w:pPr>
      <w:r w:rsidRPr="00812CAF">
        <w:t xml:space="preserve">Prijenos prava korištenja veza ne može se izvršiti ako postoje nepodmirene obveze prema </w:t>
      </w:r>
      <w:r>
        <w:t>PŠD Špinut</w:t>
      </w:r>
      <w:r w:rsidRPr="00812CAF">
        <w:t xml:space="preserve"> od strane preminulog korisnik</w:t>
      </w:r>
      <w:r>
        <w:t>a.</w:t>
      </w:r>
    </w:p>
    <w:p w14:paraId="3652D72C" w14:textId="77777777" w:rsidR="00343CFC" w:rsidRDefault="00713CBC">
      <w:pPr>
        <w:jc w:val="both"/>
      </w:pPr>
      <w:r>
        <w:t xml:space="preserve">U smislu ovoga Pravilnika i ugovora o privezu brodice, nasljednikom prvoga reda smatraju se sve osobe prvog nasljednog reda sukladno Zakonu o nasljeđivanju te u svakom slučaju i: roditelji, braća i sestre.    </w:t>
      </w:r>
    </w:p>
    <w:p w14:paraId="231587F5" w14:textId="77777777" w:rsidR="00343CFC" w:rsidRDefault="00343CFC">
      <w:pPr>
        <w:jc w:val="both"/>
      </w:pPr>
    </w:p>
    <w:p w14:paraId="0C0D74BC" w14:textId="77777777" w:rsidR="00343CFC" w:rsidRDefault="00713CBC">
      <w:pPr>
        <w:jc w:val="center"/>
        <w:rPr>
          <w:b/>
        </w:rPr>
      </w:pPr>
      <w:r>
        <w:rPr>
          <w:b/>
        </w:rPr>
        <w:t>Članak 21.</w:t>
      </w:r>
    </w:p>
    <w:p w14:paraId="7B4402A5" w14:textId="77777777" w:rsidR="00343CFC" w:rsidRDefault="00713CBC">
      <w:pPr>
        <w:jc w:val="both"/>
      </w:pPr>
      <w:r>
        <w:t>Privremeni korisnici nemaju pravo prenositi ili nasljeđivati korištenje veza. Po isteku ugovorenog roka ili smrti korisnika, vez se vraća na raspolaganje Društvu koje ga može dodijeliti novom korisniku prema redoslijedu i kriterijima utvrđenim odlukom Upravnog odbora Društva.</w:t>
      </w:r>
    </w:p>
    <w:p w14:paraId="7B26768A" w14:textId="77777777" w:rsidR="00343CFC" w:rsidRDefault="00713CBC">
      <w:pPr>
        <w:jc w:val="center"/>
      </w:pPr>
      <w:r>
        <w:rPr>
          <w:b/>
        </w:rPr>
        <w:t>Članak 22.</w:t>
      </w:r>
    </w:p>
    <w:p w14:paraId="0D9E7D0E" w14:textId="77777777" w:rsidR="00343CFC" w:rsidRDefault="00713CBC">
      <w:pPr>
        <w:jc w:val="both"/>
      </w:pPr>
      <w:r>
        <w:t>Upravni odbor vodi evidenciju svih nasljeđivanja i promjena korisnika vezova, te sa istima regulira odnos ugovorom.  Bilo kakva zloupotreba ili pokušaj prijenosa prava mimo ovih odredbi predstavlja težu povredu Pravilnika i može rezultirati oduzimanjem prava statusa korisnika i/ili oduzimanjem prava korištenja veza.</w:t>
      </w:r>
    </w:p>
    <w:p w14:paraId="14302B60" w14:textId="77777777" w:rsidR="00343CFC" w:rsidRDefault="00343CFC">
      <w:pPr>
        <w:jc w:val="both"/>
      </w:pPr>
    </w:p>
    <w:p w14:paraId="16FCB893" w14:textId="77777777" w:rsidR="00343CFC" w:rsidRDefault="00713CBC">
      <w:pPr>
        <w:pStyle w:val="Naslov1"/>
      </w:pPr>
      <w:r>
        <w:t>VI. GUBITAK PRAVA KORIŠTENJA VEZA</w:t>
      </w:r>
    </w:p>
    <w:p w14:paraId="7841A9CE" w14:textId="77777777" w:rsidR="00343CFC" w:rsidRDefault="00343CFC">
      <w:pPr>
        <w:rPr>
          <w:b/>
        </w:rPr>
      </w:pPr>
    </w:p>
    <w:p w14:paraId="0A1C2BD7" w14:textId="77777777" w:rsidR="00343CFC" w:rsidRDefault="00713CBC">
      <w:pPr>
        <w:jc w:val="center"/>
      </w:pPr>
      <w:r>
        <w:rPr>
          <w:b/>
        </w:rPr>
        <w:t>Članak 23.</w:t>
      </w:r>
    </w:p>
    <w:p w14:paraId="75CA8F13" w14:textId="77777777" w:rsidR="00343CFC" w:rsidRDefault="00713CBC">
      <w:pPr>
        <w:jc w:val="both"/>
      </w:pPr>
      <w:r>
        <w:br/>
        <w:t>Pored naprijed navedenih razloga, razloge za gubitak prava korištenja veza koji predstavljaju težu povredu članskih obveza korisnika koja dovodi do gubitka prava statusa Stalnog ili Privremenog korisnika i do gubitka prava korištenja veza (bez potrebe kumulativnog ostvarenja), pri tom ne ograničavajući se na, predstavlja bilo koji od slijedećih uvjeta/razloga:</w:t>
      </w:r>
    </w:p>
    <w:p w14:paraId="76DFC00A" w14:textId="77777777" w:rsidR="00343CFC" w:rsidRDefault="00713CBC">
      <w:pPr>
        <w:numPr>
          <w:ilvl w:val="0"/>
          <w:numId w:val="2"/>
        </w:numPr>
      </w:pPr>
      <w:bookmarkStart w:id="2" w:name="_ya0a0an6ybyi" w:colFirst="0" w:colLast="0"/>
      <w:bookmarkEnd w:id="2"/>
      <w:r>
        <w:t>korisnik veza se ne pridržava bilo koje odredbe ovog Pravilnika i/ili ugovora o privezu brodice;</w:t>
      </w:r>
    </w:p>
    <w:p w14:paraId="00D72E75" w14:textId="77777777" w:rsidR="00343CFC" w:rsidRDefault="00713CBC">
      <w:pPr>
        <w:numPr>
          <w:ilvl w:val="0"/>
          <w:numId w:val="2"/>
        </w:numPr>
      </w:pPr>
      <w:bookmarkStart w:id="3" w:name="_apnds8lrj59v" w:colFirst="0" w:colLast="0"/>
      <w:bookmarkEnd w:id="3"/>
      <w:r>
        <w:t>korisnik veza ne poštuje naloge i/ili upute ovlaštenih osoba Društva;</w:t>
      </w:r>
    </w:p>
    <w:p w14:paraId="5A1DE47E" w14:textId="77777777" w:rsidR="00343CFC" w:rsidRDefault="00713CBC">
      <w:pPr>
        <w:numPr>
          <w:ilvl w:val="0"/>
          <w:numId w:val="2"/>
        </w:numPr>
      </w:pPr>
      <w:bookmarkStart w:id="4" w:name="_30lw2tpwd5yt" w:colFirst="0" w:colLast="0"/>
      <w:bookmarkEnd w:id="4"/>
      <w:r>
        <w:t>korisnik veza na bilo koji način krši odredbe koncesijskog ugovora za Sportsku Luku kojega posjeduje Društvo;</w:t>
      </w:r>
    </w:p>
    <w:p w14:paraId="47D39323" w14:textId="77777777" w:rsidR="00343CFC" w:rsidRDefault="00713CBC">
      <w:pPr>
        <w:numPr>
          <w:ilvl w:val="0"/>
          <w:numId w:val="2"/>
        </w:numPr>
      </w:pPr>
      <w:r>
        <w:t>korisnik veza se ne pridržava bilo kojeg drugog važećeg akata Društva;</w:t>
      </w:r>
    </w:p>
    <w:p w14:paraId="1AC07118" w14:textId="77777777" w:rsidR="00343CFC" w:rsidRDefault="00713CBC">
      <w:pPr>
        <w:numPr>
          <w:ilvl w:val="0"/>
          <w:numId w:val="2"/>
        </w:numPr>
      </w:pPr>
      <w:r>
        <w:t>korisnik veza prestao je biti član matičnoga kluba jednoga od osnivača Društva (Jedriličarski ili Ronilački ili Ribički);</w:t>
      </w:r>
    </w:p>
    <w:p w14:paraId="63BF7537" w14:textId="77777777" w:rsidR="00343CFC" w:rsidRDefault="00713CBC">
      <w:pPr>
        <w:numPr>
          <w:ilvl w:val="0"/>
          <w:numId w:val="2"/>
        </w:numPr>
      </w:pPr>
      <w:r>
        <w:t>Neumjesnog ponašanja korisnika veza ili njegove posade ili korisnika njegove brodice;</w:t>
      </w:r>
    </w:p>
    <w:p w14:paraId="4300B478" w14:textId="77777777" w:rsidR="00343CFC" w:rsidRDefault="00713CBC">
      <w:pPr>
        <w:numPr>
          <w:ilvl w:val="0"/>
          <w:numId w:val="2"/>
        </w:numPr>
      </w:pPr>
      <w:r>
        <w:t>Ako se utvrdi da je korisnik veza za vrijeme trajanja ugovora o privezu brodice prodao brodicu za koju je ugovoreno korištenje veza bez da je o tome pravovremeno (najkasnije u roku od 21 kalendarskog dana od dana prodaje) obavijestio Društvo;.</w:t>
      </w:r>
    </w:p>
    <w:p w14:paraId="0D18323E" w14:textId="77777777" w:rsidR="00343CFC" w:rsidRDefault="00713CBC">
      <w:pPr>
        <w:numPr>
          <w:ilvl w:val="0"/>
          <w:numId w:val="2"/>
        </w:numPr>
      </w:pPr>
      <w:bookmarkStart w:id="5" w:name="_r8hbtesnubrq" w:colFirst="0" w:colLast="0"/>
      <w:bookmarkEnd w:id="5"/>
      <w:r>
        <w:t>korisnik veza nije dostupan za komunikaciju u svrhe Ugovora na adresi Stalnog korisnika navedenoj na početku Ugovora. Smatrati će se da Stalni korisnik veza nije dostupan za komunikaciju u svrhe Ugovora ukoliko Društvo istome uputi preporučene pošiljke na adresu navedenu na početku Ugovora (ili na drugu adresu za komunikaciju o kojoj je Stalni korisnik veza obavijestio Društvo u skladu s Ugovorom) dva puta u razmaku od 21 (</w:t>
      </w:r>
      <w:proofErr w:type="spellStart"/>
      <w:r>
        <w:t>dvadesetijednoga</w:t>
      </w:r>
      <w:proofErr w:type="spellEnd"/>
      <w:r>
        <w:t>) kalendarskog dana, te iste ne budu preuzete od  Stalnog korisnika veza;</w:t>
      </w:r>
    </w:p>
    <w:p w14:paraId="744C3569" w14:textId="77777777" w:rsidR="00343CFC" w:rsidRDefault="00713CBC">
      <w:pPr>
        <w:numPr>
          <w:ilvl w:val="0"/>
          <w:numId w:val="2"/>
        </w:numPr>
      </w:pPr>
      <w:r>
        <w:t xml:space="preserve">ostali razlozi navedeni u ugovoru o privezu brodice ili u drugim važećim atima Društva  </w:t>
      </w:r>
    </w:p>
    <w:p w14:paraId="2AA9E286" w14:textId="77777777" w:rsidR="00343CFC" w:rsidRDefault="00713CBC">
      <w:pPr>
        <w:jc w:val="both"/>
      </w:pPr>
      <w:r>
        <w:br/>
      </w:r>
      <w:r>
        <w:br/>
        <w:t>U slučaju gubitka prava korištenja veza i raskida ugovora o privezu brodice, Društvo zadržava pravo zadržati plovilo do podmirenja svih dugovanja i troškova od strane korisnika prema Društvu i/ili prema matičnom klubu koji je jedan od osnivača Društva.</w:t>
      </w:r>
    </w:p>
    <w:p w14:paraId="5263FF60" w14:textId="77777777" w:rsidR="00343CFC" w:rsidRDefault="00713CBC">
      <w:pPr>
        <w:jc w:val="center"/>
        <w:rPr>
          <w:b/>
        </w:rPr>
      </w:pPr>
      <w:r>
        <w:rPr>
          <w:b/>
        </w:rPr>
        <w:t>Članak 24.</w:t>
      </w:r>
    </w:p>
    <w:p w14:paraId="6148F7C4" w14:textId="77777777" w:rsidR="00343CFC" w:rsidRDefault="00713CBC">
      <w:pPr>
        <w:jc w:val="both"/>
        <w:rPr>
          <w:b/>
        </w:rPr>
      </w:pPr>
      <w:r>
        <w:t>Gubitak prava korištenja veza i raskid ugovora o privezu brodice, detaljnije se regulira odredbama ugovora o korištenju veza.</w:t>
      </w:r>
    </w:p>
    <w:p w14:paraId="4755F7A3" w14:textId="77777777" w:rsidR="00343CFC" w:rsidRDefault="00713CBC">
      <w:pPr>
        <w:pStyle w:val="Naslov1"/>
      </w:pPr>
      <w:r>
        <w:t>VII. PRIJELAZNE I ZAVRŠNE ODREDBE</w:t>
      </w:r>
    </w:p>
    <w:p w14:paraId="480A1576" w14:textId="77777777" w:rsidR="00343CFC" w:rsidRDefault="00343CFC"/>
    <w:p w14:paraId="45E62343" w14:textId="77777777" w:rsidR="00343CFC" w:rsidRDefault="00713CBC">
      <w:pPr>
        <w:jc w:val="center"/>
      </w:pPr>
      <w:r>
        <w:rPr>
          <w:b/>
        </w:rPr>
        <w:t>Članak 25.</w:t>
      </w:r>
    </w:p>
    <w:p w14:paraId="28E3A18D" w14:textId="77777777" w:rsidR="00343CFC" w:rsidRDefault="00713CBC">
      <w:pPr>
        <w:jc w:val="both"/>
      </w:pPr>
      <w:r>
        <w:t>Danom stupanja na snagu ovog Pravilnika prestaju važiti sve ranije verzije i akti koji su uređivali korištenje vezova u Lučici.</w:t>
      </w:r>
    </w:p>
    <w:p w14:paraId="3FB95A64" w14:textId="77777777" w:rsidR="00343CFC" w:rsidRDefault="00713CBC">
      <w:pPr>
        <w:jc w:val="center"/>
        <w:rPr>
          <w:b/>
        </w:rPr>
      </w:pPr>
      <w:r>
        <w:rPr>
          <w:b/>
        </w:rPr>
        <w:t>Članak  26.</w:t>
      </w:r>
      <w:r>
        <w:rPr>
          <w:b/>
        </w:rPr>
        <w:br/>
      </w:r>
    </w:p>
    <w:p w14:paraId="44CD82B3" w14:textId="77777777" w:rsidR="00343CFC" w:rsidRDefault="00713CBC">
      <w:pPr>
        <w:jc w:val="both"/>
      </w:pPr>
      <w:r>
        <w:t xml:space="preserve">Međusobna prava i obveze Društva i korisnika detaljnije se uređuju ugovorima o privezu brodice. U slučaju proturječja odredbi Pravilnika i ugovora o privezu brodice, ovaj Pravilnik smatrati će se dokumentom višeg reda prvenstva. </w:t>
      </w:r>
    </w:p>
    <w:p w14:paraId="1B1BD4BC" w14:textId="77777777" w:rsidR="00343CFC" w:rsidRDefault="00343CFC"/>
    <w:p w14:paraId="15BD039F" w14:textId="77777777" w:rsidR="00343CFC" w:rsidRDefault="00713CBC">
      <w:pPr>
        <w:jc w:val="center"/>
        <w:rPr>
          <w:b/>
        </w:rPr>
      </w:pPr>
      <w:r>
        <w:rPr>
          <w:b/>
        </w:rPr>
        <w:t>Članak 27.</w:t>
      </w:r>
    </w:p>
    <w:p w14:paraId="0F409DA4" w14:textId="77777777" w:rsidR="00343CFC" w:rsidRDefault="00713CBC">
      <w:pPr>
        <w:jc w:val="both"/>
      </w:pPr>
      <w:r>
        <w:t>Ovaj Pravilnik stupa na snagu danom donošenja na Skupštini Društva, a primjenjuje se od dana objave na oglasnoj ploči Društva.</w:t>
      </w:r>
    </w:p>
    <w:p w14:paraId="3CEC5CDE" w14:textId="77777777" w:rsidR="00343CFC" w:rsidRDefault="00343CFC"/>
    <w:p w14:paraId="0977DDE2" w14:textId="77777777" w:rsidR="00400C77" w:rsidRDefault="00400C77"/>
    <w:p w14:paraId="363DA167" w14:textId="77777777" w:rsidR="00400C77" w:rsidRDefault="00400C77"/>
    <w:p w14:paraId="5A8AF9A2" w14:textId="77777777" w:rsidR="00400C77" w:rsidRDefault="00400C77"/>
    <w:p w14:paraId="73C6686B" w14:textId="745F69E2" w:rsidR="00400C77" w:rsidRDefault="00400C77">
      <w:r>
        <w:tab/>
      </w:r>
      <w:r>
        <w:tab/>
      </w:r>
      <w:r>
        <w:tab/>
      </w:r>
      <w:r>
        <w:tab/>
      </w:r>
      <w:r>
        <w:tab/>
      </w:r>
      <w:r>
        <w:tab/>
      </w:r>
      <w:r>
        <w:tab/>
        <w:t>PREDSJEDNIK  DRUŠTVA</w:t>
      </w:r>
    </w:p>
    <w:p w14:paraId="1730F11F" w14:textId="6563F7E4" w:rsidR="00400C77" w:rsidRDefault="00400C77">
      <w:r>
        <w:tab/>
      </w:r>
      <w:r>
        <w:tab/>
      </w:r>
      <w:r>
        <w:tab/>
      </w:r>
      <w:r>
        <w:tab/>
      </w:r>
      <w:r>
        <w:tab/>
      </w:r>
      <w:r>
        <w:tab/>
        <w:t xml:space="preserve">                    v.r.</w:t>
      </w:r>
      <w:r>
        <w:tab/>
        <w:t>Hrvoje Šuško</w:t>
      </w:r>
    </w:p>
    <w:p w14:paraId="2C61587E" w14:textId="57456A25" w:rsidR="00400C77" w:rsidRDefault="00400C77">
      <w:r>
        <w:tab/>
      </w:r>
      <w:r>
        <w:tab/>
      </w:r>
      <w:r>
        <w:tab/>
      </w:r>
      <w:r>
        <w:tab/>
      </w:r>
      <w:r>
        <w:tab/>
      </w:r>
    </w:p>
    <w:sectPr w:rsidR="00400C77">
      <w:pgSz w:w="12240" w:h="15840"/>
      <w:pgMar w:top="1134" w:right="1418"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6531F"/>
    <w:multiLevelType w:val="multilevel"/>
    <w:tmpl w:val="2564F23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55D3106"/>
    <w:multiLevelType w:val="multilevel"/>
    <w:tmpl w:val="2EE215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4815573">
    <w:abstractNumId w:val="1"/>
  </w:num>
  <w:num w:numId="2" w16cid:durableId="1086073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CFC"/>
    <w:rsid w:val="00093AAF"/>
    <w:rsid w:val="001A29AA"/>
    <w:rsid w:val="00343CFC"/>
    <w:rsid w:val="0036032C"/>
    <w:rsid w:val="003B3572"/>
    <w:rsid w:val="00400C77"/>
    <w:rsid w:val="0045252C"/>
    <w:rsid w:val="00472705"/>
    <w:rsid w:val="0057778A"/>
    <w:rsid w:val="006A2FCA"/>
    <w:rsid w:val="006E0550"/>
    <w:rsid w:val="00713CBC"/>
    <w:rsid w:val="007828FD"/>
    <w:rsid w:val="007E774E"/>
    <w:rsid w:val="00812CAF"/>
    <w:rsid w:val="008138B3"/>
    <w:rsid w:val="00870C67"/>
    <w:rsid w:val="00906576"/>
    <w:rsid w:val="00951A74"/>
    <w:rsid w:val="009B0F05"/>
    <w:rsid w:val="009F7A24"/>
    <w:rsid w:val="00A45E70"/>
    <w:rsid w:val="00C53340"/>
    <w:rsid w:val="00C860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53C5"/>
  <w15:docId w15:val="{C956AFB4-DDA1-49BD-AB5E-9480ECD2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0"/>
      <w:outlineLvl w:val="0"/>
    </w:pPr>
    <w:rPr>
      <w:rFonts w:ascii="Calibri" w:eastAsia="Calibri" w:hAnsi="Calibri" w:cs="Calibri"/>
      <w:b/>
      <w:color w:val="366091"/>
      <w:sz w:val="28"/>
      <w:szCs w:val="28"/>
    </w:rPr>
  </w:style>
  <w:style w:type="paragraph" w:styleId="Naslov2">
    <w:name w:val="heading 2"/>
    <w:basedOn w:val="Normal"/>
    <w:next w:val="Normal"/>
    <w:uiPriority w:val="9"/>
    <w:semiHidden/>
    <w:unhideWhenUsed/>
    <w:qFormat/>
    <w:pPr>
      <w:keepNext/>
      <w:keepLines/>
      <w:spacing w:before="200" w:after="0"/>
      <w:outlineLvl w:val="1"/>
    </w:pPr>
    <w:rPr>
      <w:rFonts w:ascii="Calibri" w:eastAsia="Calibri" w:hAnsi="Calibri" w:cs="Calibri"/>
      <w:b/>
      <w:color w:val="4F81BD"/>
      <w:sz w:val="26"/>
      <w:szCs w:val="26"/>
    </w:rPr>
  </w:style>
  <w:style w:type="paragraph" w:styleId="Naslov3">
    <w:name w:val="heading 3"/>
    <w:basedOn w:val="Normal"/>
    <w:next w:val="Normal"/>
    <w:uiPriority w:val="9"/>
    <w:semiHidden/>
    <w:unhideWhenUsed/>
    <w:qFormat/>
    <w:pPr>
      <w:keepNext/>
      <w:keepLines/>
      <w:spacing w:before="200" w:after="0"/>
      <w:outlineLvl w:val="2"/>
    </w:pPr>
    <w:rPr>
      <w:rFonts w:ascii="Calibri" w:eastAsia="Calibri" w:hAnsi="Calibri" w:cs="Calibri"/>
      <w:b/>
      <w:color w:val="4F81BD"/>
    </w:rPr>
  </w:style>
  <w:style w:type="paragraph" w:styleId="Naslov4">
    <w:name w:val="heading 4"/>
    <w:basedOn w:val="Normal"/>
    <w:next w:val="Normal"/>
    <w:uiPriority w:val="9"/>
    <w:semiHidden/>
    <w:unhideWhenUsed/>
    <w:qFormat/>
    <w:pPr>
      <w:keepNext/>
      <w:keepLines/>
      <w:spacing w:before="200" w:after="0"/>
      <w:outlineLvl w:val="3"/>
    </w:pPr>
    <w:rPr>
      <w:rFonts w:ascii="Calibri" w:eastAsia="Calibri" w:hAnsi="Calibri" w:cs="Calibri"/>
      <w:b/>
      <w:i/>
      <w:color w:val="4F81BD"/>
    </w:rPr>
  </w:style>
  <w:style w:type="paragraph" w:styleId="Naslov5">
    <w:name w:val="heading 5"/>
    <w:basedOn w:val="Normal"/>
    <w:next w:val="Normal"/>
    <w:uiPriority w:val="9"/>
    <w:semiHidden/>
    <w:unhideWhenUsed/>
    <w:qFormat/>
    <w:pPr>
      <w:keepNext/>
      <w:keepLines/>
      <w:spacing w:before="200" w:after="0"/>
      <w:outlineLvl w:val="4"/>
    </w:pPr>
    <w:rPr>
      <w:rFonts w:ascii="Calibri" w:eastAsia="Calibri" w:hAnsi="Calibri" w:cs="Calibri"/>
      <w:color w:val="243F61"/>
    </w:rPr>
  </w:style>
  <w:style w:type="paragraph" w:styleId="Naslov6">
    <w:name w:val="heading 6"/>
    <w:basedOn w:val="Normal"/>
    <w:next w:val="Normal"/>
    <w:uiPriority w:val="9"/>
    <w:semiHidden/>
    <w:unhideWhenUsed/>
    <w:qFormat/>
    <w:pPr>
      <w:keepNext/>
      <w:keepLines/>
      <w:spacing w:before="200" w:after="0"/>
      <w:outlineLvl w:val="5"/>
    </w:pPr>
    <w:rPr>
      <w:rFonts w:ascii="Calibri" w:eastAsia="Calibri" w:hAnsi="Calibri" w:cs="Calibri"/>
      <w:i/>
      <w:color w:val="243F6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aslov">
    <w:name w:val="Title"/>
    <w:basedOn w:val="Normal"/>
    <w:next w:val="Normal"/>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Podnaslov">
    <w:name w:val="Subtitle"/>
    <w:basedOn w:val="Normal"/>
    <w:next w:val="Normal"/>
    <w:uiPriority w:val="11"/>
    <w:qFormat/>
    <w:rPr>
      <w:rFonts w:ascii="Calibri" w:eastAsia="Calibri" w:hAnsi="Calibri" w:cs="Calibri"/>
      <w:i/>
      <w:color w:val="4F81BD"/>
      <w:sz w:val="24"/>
      <w:szCs w:val="24"/>
    </w:rPr>
  </w:style>
  <w:style w:type="character" w:styleId="Referencakomentara">
    <w:name w:val="annotation reference"/>
    <w:basedOn w:val="Zadanifontodlomka"/>
    <w:uiPriority w:val="99"/>
    <w:semiHidden/>
    <w:unhideWhenUsed/>
    <w:rsid w:val="00093AAF"/>
    <w:rPr>
      <w:sz w:val="16"/>
      <w:szCs w:val="16"/>
    </w:rPr>
  </w:style>
  <w:style w:type="paragraph" w:styleId="Tekstkomentara">
    <w:name w:val="annotation text"/>
    <w:basedOn w:val="Normal"/>
    <w:link w:val="TekstkomentaraChar"/>
    <w:uiPriority w:val="99"/>
    <w:unhideWhenUsed/>
    <w:rsid w:val="00093AAF"/>
    <w:pPr>
      <w:spacing w:line="240" w:lineRule="auto"/>
    </w:pPr>
    <w:rPr>
      <w:sz w:val="20"/>
      <w:szCs w:val="20"/>
    </w:rPr>
  </w:style>
  <w:style w:type="character" w:customStyle="1" w:styleId="TekstkomentaraChar">
    <w:name w:val="Tekst komentara Char"/>
    <w:basedOn w:val="Zadanifontodlomka"/>
    <w:link w:val="Tekstkomentara"/>
    <w:uiPriority w:val="99"/>
    <w:rsid w:val="00093AAF"/>
    <w:rPr>
      <w:sz w:val="20"/>
      <w:szCs w:val="20"/>
    </w:rPr>
  </w:style>
  <w:style w:type="paragraph" w:styleId="Predmetkomentara">
    <w:name w:val="annotation subject"/>
    <w:basedOn w:val="Tekstkomentara"/>
    <w:next w:val="Tekstkomentara"/>
    <w:link w:val="PredmetkomentaraChar"/>
    <w:uiPriority w:val="99"/>
    <w:semiHidden/>
    <w:unhideWhenUsed/>
    <w:rsid w:val="00093AAF"/>
    <w:rPr>
      <w:b/>
      <w:bCs/>
    </w:rPr>
  </w:style>
  <w:style w:type="character" w:customStyle="1" w:styleId="PredmetkomentaraChar">
    <w:name w:val="Predmet komentara Char"/>
    <w:basedOn w:val="TekstkomentaraChar"/>
    <w:link w:val="Predmetkomentara"/>
    <w:uiPriority w:val="99"/>
    <w:semiHidden/>
    <w:rsid w:val="00093AAF"/>
    <w:rPr>
      <w:b/>
      <w:bCs/>
      <w:sz w:val="20"/>
      <w:szCs w:val="20"/>
    </w:rPr>
  </w:style>
  <w:style w:type="paragraph" w:styleId="Odlomakpopisa">
    <w:name w:val="List Paragraph"/>
    <w:basedOn w:val="Normal"/>
    <w:uiPriority w:val="34"/>
    <w:qFormat/>
    <w:rsid w:val="00951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2435</Words>
  <Characters>13882</Characters>
  <Application>Microsoft Office Word</Application>
  <DocSecurity>0</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Hrvoje Šuško</dc:creator>
  <cp:lastModifiedBy>PSD Spinut</cp:lastModifiedBy>
  <cp:revision>3</cp:revision>
  <cp:lastPrinted>2025-11-19T09:26:00Z</cp:lastPrinted>
  <dcterms:created xsi:type="dcterms:W3CDTF">2025-12-12T09:49:00Z</dcterms:created>
  <dcterms:modified xsi:type="dcterms:W3CDTF">2025-12-15T10:09:00Z</dcterms:modified>
</cp:coreProperties>
</file>